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7E" w:rsidRPr="00525183" w:rsidRDefault="0094497E" w:rsidP="00525183">
      <w:pPr>
        <w:spacing w:line="276" w:lineRule="auto"/>
        <w:jc w:val="center"/>
        <w:rPr>
          <w:rFonts w:ascii="Arial" w:eastAsia="Times New Roman" w:hAnsi="Arial" w:cs="Arial"/>
          <w:b/>
          <w:sz w:val="28"/>
          <w:szCs w:val="28"/>
        </w:rPr>
      </w:pPr>
      <w:bookmarkStart w:id="0" w:name="_GoBack"/>
      <w:bookmarkEnd w:id="0"/>
      <w:r w:rsidRPr="00525183">
        <w:rPr>
          <w:rFonts w:ascii="Arial" w:eastAsia="Times New Roman" w:hAnsi="Arial" w:cs="Arial"/>
          <w:b/>
          <w:bCs/>
          <w:sz w:val="28"/>
          <w:szCs w:val="28"/>
        </w:rPr>
        <w:t>Sectoral overview</w:t>
      </w:r>
    </w:p>
    <w:p w:rsidR="0094497E" w:rsidRPr="00525183" w:rsidRDefault="00F81E73" w:rsidP="00525183">
      <w:pPr>
        <w:numPr>
          <w:ilvl w:val="0"/>
          <w:numId w:val="1"/>
        </w:numPr>
        <w:spacing w:before="100" w:beforeAutospacing="1" w:after="160" w:line="276" w:lineRule="auto"/>
        <w:rPr>
          <w:rFonts w:ascii="Arial" w:eastAsia="Times New Roman" w:hAnsi="Arial" w:cs="Arial"/>
          <w:b/>
          <w:sz w:val="22"/>
          <w:szCs w:val="22"/>
        </w:rPr>
      </w:pPr>
      <w:r w:rsidRPr="00525183">
        <w:rPr>
          <w:rFonts w:ascii="Arial" w:eastAsia="Times New Roman" w:hAnsi="Arial" w:cs="Arial"/>
          <w:b/>
          <w:sz w:val="22"/>
          <w:szCs w:val="22"/>
        </w:rPr>
        <w:t xml:space="preserve">Snapshot of the sector: </w:t>
      </w:r>
      <w:r w:rsidRPr="00525183">
        <w:rPr>
          <w:rFonts w:ascii="Arial" w:eastAsia="Times New Roman" w:hAnsi="Arial" w:cs="Arial"/>
          <w:sz w:val="22"/>
          <w:szCs w:val="22"/>
        </w:rPr>
        <w:t>Indian Auto Components Industry</w:t>
      </w:r>
    </w:p>
    <w:p w:rsidR="0094497E" w:rsidRPr="00525183" w:rsidRDefault="0094497E" w:rsidP="00525183">
      <w:pPr>
        <w:pStyle w:val="ListParagraph"/>
        <w:numPr>
          <w:ilvl w:val="0"/>
          <w:numId w:val="6"/>
        </w:numPr>
        <w:spacing w:before="100" w:beforeAutospacing="1" w:line="276" w:lineRule="auto"/>
        <w:ind w:left="720"/>
        <w:rPr>
          <w:rFonts w:ascii="Arial" w:hAnsi="Arial" w:cs="Arial"/>
          <w:sz w:val="22"/>
          <w:szCs w:val="22"/>
        </w:rPr>
      </w:pPr>
      <w:r w:rsidRPr="00525183">
        <w:rPr>
          <w:rFonts w:ascii="Arial" w:hAnsi="Arial" w:cs="Arial"/>
          <w:b/>
          <w:sz w:val="22"/>
          <w:szCs w:val="22"/>
        </w:rPr>
        <w:t xml:space="preserve">Key Metrics </w:t>
      </w:r>
    </w:p>
    <w:p w:rsidR="0094497E" w:rsidRPr="00525183" w:rsidRDefault="00525183" w:rsidP="00525183">
      <w:pPr>
        <w:pStyle w:val="ListParagraph"/>
        <w:numPr>
          <w:ilvl w:val="0"/>
          <w:numId w:val="7"/>
        </w:numPr>
        <w:spacing w:before="100" w:beforeAutospacing="1" w:line="276" w:lineRule="auto"/>
        <w:rPr>
          <w:rFonts w:ascii="Arial" w:hAnsi="Arial" w:cs="Arial"/>
          <w:sz w:val="22"/>
          <w:szCs w:val="22"/>
        </w:rPr>
      </w:pPr>
      <w:r w:rsidRPr="00525183">
        <w:rPr>
          <w:rFonts w:ascii="Arial" w:hAnsi="Arial" w:cs="Arial"/>
          <w:sz w:val="22"/>
          <w:szCs w:val="22"/>
        </w:rPr>
        <w:t xml:space="preserve">Turnover: </w:t>
      </w:r>
      <w:proofErr w:type="spellStart"/>
      <w:r w:rsidR="0094497E" w:rsidRPr="00525183">
        <w:rPr>
          <w:rFonts w:ascii="Arial" w:hAnsi="Arial" w:cs="Arial"/>
          <w:bCs/>
          <w:sz w:val="22"/>
          <w:szCs w:val="22"/>
        </w:rPr>
        <w:t>Rs</w:t>
      </w:r>
      <w:proofErr w:type="spellEnd"/>
      <w:r w:rsidR="0094497E" w:rsidRPr="00525183">
        <w:rPr>
          <w:rFonts w:ascii="Arial" w:hAnsi="Arial" w:cs="Arial"/>
          <w:bCs/>
          <w:sz w:val="22"/>
          <w:szCs w:val="22"/>
        </w:rPr>
        <w:t>. 29,2184 crore/USD 43.5 billion</w:t>
      </w:r>
    </w:p>
    <w:p w:rsidR="0094497E" w:rsidRPr="00525183" w:rsidRDefault="0094497E" w:rsidP="00525183">
      <w:pPr>
        <w:pStyle w:val="ListParagraph"/>
        <w:numPr>
          <w:ilvl w:val="0"/>
          <w:numId w:val="7"/>
        </w:numPr>
        <w:spacing w:before="100" w:beforeAutospacing="1" w:line="276" w:lineRule="auto"/>
        <w:rPr>
          <w:rFonts w:ascii="Arial" w:hAnsi="Arial" w:cs="Arial"/>
          <w:sz w:val="22"/>
          <w:szCs w:val="22"/>
        </w:rPr>
      </w:pPr>
      <w:r w:rsidRPr="00525183">
        <w:rPr>
          <w:rFonts w:ascii="Arial" w:hAnsi="Arial" w:cs="Arial"/>
          <w:bCs/>
          <w:sz w:val="22"/>
          <w:szCs w:val="22"/>
        </w:rPr>
        <w:t>Contribution to GDP</w:t>
      </w:r>
      <w:r w:rsidRPr="00525183">
        <w:rPr>
          <w:rFonts w:ascii="Arial" w:hAnsi="Arial" w:cs="Arial"/>
          <w:sz w:val="22"/>
          <w:szCs w:val="22"/>
        </w:rPr>
        <w:t xml:space="preserve">: </w:t>
      </w:r>
      <w:r w:rsidRPr="00525183">
        <w:rPr>
          <w:rFonts w:ascii="Arial" w:hAnsi="Arial" w:cs="Arial"/>
          <w:bCs/>
          <w:sz w:val="22"/>
          <w:szCs w:val="22"/>
          <w:lang w:val="en-IN"/>
        </w:rPr>
        <w:t>2.3%</w:t>
      </w:r>
    </w:p>
    <w:p w:rsidR="0094497E" w:rsidRPr="00525183" w:rsidRDefault="0094497E" w:rsidP="00525183">
      <w:pPr>
        <w:pStyle w:val="ListParagraph"/>
        <w:numPr>
          <w:ilvl w:val="0"/>
          <w:numId w:val="7"/>
        </w:numPr>
        <w:spacing w:before="100" w:beforeAutospacing="1" w:line="276" w:lineRule="auto"/>
        <w:rPr>
          <w:rFonts w:ascii="Arial" w:hAnsi="Arial" w:cs="Arial"/>
          <w:sz w:val="22"/>
          <w:szCs w:val="22"/>
        </w:rPr>
      </w:pPr>
      <w:r w:rsidRPr="00525183">
        <w:rPr>
          <w:rFonts w:ascii="Arial" w:hAnsi="Arial" w:cs="Arial"/>
          <w:sz w:val="22"/>
          <w:szCs w:val="22"/>
        </w:rPr>
        <w:t xml:space="preserve">Foreign Exchange Earnings/ Exports: </w:t>
      </w:r>
      <w:proofErr w:type="spellStart"/>
      <w:r w:rsidRPr="00525183">
        <w:rPr>
          <w:rFonts w:ascii="Arial" w:hAnsi="Arial" w:cs="Arial"/>
          <w:bCs/>
          <w:sz w:val="22"/>
          <w:szCs w:val="22"/>
        </w:rPr>
        <w:t>Rs</w:t>
      </w:r>
      <w:proofErr w:type="spellEnd"/>
      <w:r w:rsidRPr="00525183">
        <w:rPr>
          <w:rFonts w:ascii="Arial" w:hAnsi="Arial" w:cs="Arial"/>
          <w:bCs/>
          <w:sz w:val="22"/>
          <w:szCs w:val="22"/>
        </w:rPr>
        <w:t>. 73,128 crore/USD 10.90 billion</w:t>
      </w:r>
    </w:p>
    <w:p w:rsidR="0094497E" w:rsidRPr="00525183" w:rsidRDefault="0094497E" w:rsidP="00525183">
      <w:pPr>
        <w:pStyle w:val="ListParagraph"/>
        <w:numPr>
          <w:ilvl w:val="0"/>
          <w:numId w:val="7"/>
        </w:numPr>
        <w:spacing w:before="100" w:beforeAutospacing="1" w:line="276" w:lineRule="auto"/>
        <w:rPr>
          <w:rFonts w:ascii="Arial" w:hAnsi="Arial" w:cs="Arial"/>
          <w:sz w:val="22"/>
          <w:szCs w:val="22"/>
        </w:rPr>
      </w:pPr>
      <w:r w:rsidRPr="00525183">
        <w:rPr>
          <w:rFonts w:ascii="Arial" w:hAnsi="Arial" w:cs="Arial"/>
          <w:sz w:val="22"/>
          <w:szCs w:val="22"/>
          <w:lang w:val="en-IN"/>
        </w:rPr>
        <w:t>Share in India’s Exports</w:t>
      </w:r>
      <w:r w:rsidRPr="00525183">
        <w:rPr>
          <w:rFonts w:ascii="Arial" w:hAnsi="Arial" w:cs="Arial"/>
          <w:sz w:val="22"/>
          <w:szCs w:val="22"/>
        </w:rPr>
        <w:t xml:space="preserve">: </w:t>
      </w:r>
      <w:r w:rsidRPr="00525183">
        <w:rPr>
          <w:rFonts w:ascii="Arial" w:hAnsi="Arial" w:cs="Arial"/>
          <w:bCs/>
          <w:sz w:val="22"/>
          <w:szCs w:val="22"/>
          <w:lang w:val="en-IN"/>
        </w:rPr>
        <w:t>4%</w:t>
      </w:r>
    </w:p>
    <w:p w:rsidR="0094497E" w:rsidRPr="00525183" w:rsidRDefault="0094497E" w:rsidP="00525183">
      <w:pPr>
        <w:pStyle w:val="ListParagraph"/>
        <w:numPr>
          <w:ilvl w:val="0"/>
          <w:numId w:val="7"/>
        </w:numPr>
        <w:spacing w:before="100" w:beforeAutospacing="1" w:line="276" w:lineRule="auto"/>
        <w:rPr>
          <w:rFonts w:ascii="Arial" w:hAnsi="Arial" w:cs="Arial"/>
          <w:sz w:val="22"/>
          <w:szCs w:val="22"/>
        </w:rPr>
      </w:pPr>
      <w:r w:rsidRPr="00525183">
        <w:rPr>
          <w:rFonts w:ascii="Arial" w:hAnsi="Arial" w:cs="Arial"/>
          <w:sz w:val="22"/>
          <w:szCs w:val="22"/>
          <w:lang w:val="en-IN"/>
        </w:rPr>
        <w:t xml:space="preserve">Domestic Aftermarket: </w:t>
      </w:r>
      <w:proofErr w:type="spellStart"/>
      <w:r w:rsidRPr="00525183">
        <w:rPr>
          <w:rFonts w:ascii="Arial" w:hAnsi="Arial" w:cs="Arial"/>
          <w:bCs/>
          <w:sz w:val="22"/>
          <w:szCs w:val="22"/>
          <w:lang w:val="en-IN"/>
        </w:rPr>
        <w:t>Rs</w:t>
      </w:r>
      <w:proofErr w:type="spellEnd"/>
      <w:r w:rsidRPr="00525183">
        <w:rPr>
          <w:rFonts w:ascii="Arial" w:hAnsi="Arial" w:cs="Arial"/>
          <w:bCs/>
          <w:sz w:val="22"/>
          <w:szCs w:val="22"/>
          <w:lang w:val="en-IN"/>
        </w:rPr>
        <w:t xml:space="preserve"> 56,096 crore/USD 8.4 billion</w:t>
      </w:r>
    </w:p>
    <w:p w:rsidR="0094497E" w:rsidRPr="00525183" w:rsidRDefault="0094497E" w:rsidP="00525183">
      <w:pPr>
        <w:pStyle w:val="ListParagraph"/>
        <w:numPr>
          <w:ilvl w:val="0"/>
          <w:numId w:val="7"/>
        </w:numPr>
        <w:spacing w:before="100" w:beforeAutospacing="1" w:line="276" w:lineRule="auto"/>
        <w:rPr>
          <w:rFonts w:ascii="Arial" w:hAnsi="Arial" w:cs="Arial"/>
          <w:sz w:val="22"/>
          <w:szCs w:val="22"/>
        </w:rPr>
      </w:pPr>
      <w:r w:rsidRPr="00525183">
        <w:rPr>
          <w:rFonts w:ascii="Arial" w:hAnsi="Arial" w:cs="Arial"/>
          <w:sz w:val="22"/>
          <w:szCs w:val="22"/>
          <w:lang w:val="en-IN"/>
        </w:rPr>
        <w:t xml:space="preserve">Employment: </w:t>
      </w:r>
      <w:r w:rsidRPr="00525183">
        <w:rPr>
          <w:rFonts w:ascii="Arial" w:hAnsi="Arial" w:cs="Arial"/>
          <w:bCs/>
          <w:sz w:val="22"/>
          <w:szCs w:val="22"/>
          <w:lang w:val="en-IN"/>
        </w:rPr>
        <w:t>Direct: 1.50 million, Indirect:1.5 million</w:t>
      </w:r>
    </w:p>
    <w:p w:rsidR="0094497E" w:rsidRPr="00525183" w:rsidRDefault="0094497E" w:rsidP="00525183">
      <w:pPr>
        <w:pStyle w:val="ListParagraph"/>
        <w:spacing w:before="100" w:beforeAutospacing="1" w:line="276" w:lineRule="auto"/>
        <w:ind w:left="1080"/>
        <w:rPr>
          <w:rFonts w:ascii="Arial" w:hAnsi="Arial" w:cs="Arial"/>
          <w:sz w:val="22"/>
          <w:szCs w:val="22"/>
        </w:rPr>
      </w:pPr>
    </w:p>
    <w:p w:rsidR="0094497E" w:rsidRPr="00525183" w:rsidRDefault="0094497E" w:rsidP="00525183">
      <w:pPr>
        <w:pStyle w:val="ListParagraph"/>
        <w:numPr>
          <w:ilvl w:val="0"/>
          <w:numId w:val="6"/>
        </w:numPr>
        <w:spacing w:before="100" w:beforeAutospacing="1" w:after="160" w:line="276" w:lineRule="auto"/>
        <w:ind w:left="720"/>
        <w:rPr>
          <w:rStyle w:val="apple-converted-space"/>
          <w:rFonts w:ascii="Arial" w:hAnsi="Arial" w:cs="Arial"/>
          <w:b/>
          <w:sz w:val="22"/>
          <w:szCs w:val="22"/>
        </w:rPr>
      </w:pPr>
      <w:r w:rsidRPr="00525183">
        <w:rPr>
          <w:rFonts w:ascii="Arial" w:hAnsi="Arial" w:cs="Arial"/>
          <w:b/>
          <w:sz w:val="22"/>
          <w:szCs w:val="22"/>
        </w:rPr>
        <w:t>Key players</w:t>
      </w:r>
      <w:r w:rsidRPr="00525183">
        <w:rPr>
          <w:rStyle w:val="apple-converted-space"/>
          <w:rFonts w:ascii="Arial" w:hAnsi="Arial" w:cs="Arial"/>
          <w:b/>
          <w:sz w:val="22"/>
          <w:szCs w:val="22"/>
        </w:rPr>
        <w:t> </w:t>
      </w:r>
    </w:p>
    <w:p w:rsidR="0094497E" w:rsidRPr="00525183" w:rsidRDefault="0094497E" w:rsidP="00525183">
      <w:pPr>
        <w:pStyle w:val="ListParagraph"/>
        <w:numPr>
          <w:ilvl w:val="0"/>
          <w:numId w:val="8"/>
        </w:numPr>
        <w:tabs>
          <w:tab w:val="left" w:pos="1080"/>
        </w:tabs>
        <w:spacing w:before="100" w:beforeAutospacing="1" w:after="160" w:line="276" w:lineRule="auto"/>
        <w:ind w:left="1080"/>
        <w:rPr>
          <w:rStyle w:val="apple-converted-space"/>
          <w:rFonts w:ascii="Arial" w:hAnsi="Arial" w:cs="Arial"/>
          <w:sz w:val="22"/>
          <w:szCs w:val="22"/>
        </w:rPr>
      </w:pPr>
      <w:r w:rsidRPr="00525183">
        <w:rPr>
          <w:rStyle w:val="apple-converted-space"/>
          <w:rFonts w:ascii="Arial" w:hAnsi="Arial" w:cs="Arial"/>
          <w:sz w:val="22"/>
          <w:szCs w:val="22"/>
        </w:rPr>
        <w:t xml:space="preserve">TVS Group Companies, </w:t>
      </w:r>
      <w:proofErr w:type="spellStart"/>
      <w:r w:rsidRPr="00525183">
        <w:rPr>
          <w:rStyle w:val="apple-converted-space"/>
          <w:rFonts w:ascii="Arial" w:hAnsi="Arial" w:cs="Arial"/>
          <w:sz w:val="22"/>
          <w:szCs w:val="22"/>
        </w:rPr>
        <w:t>Aanand</w:t>
      </w:r>
      <w:proofErr w:type="spellEnd"/>
      <w:r w:rsidRPr="00525183">
        <w:rPr>
          <w:rStyle w:val="apple-converted-space"/>
          <w:rFonts w:ascii="Arial" w:hAnsi="Arial" w:cs="Arial"/>
          <w:sz w:val="22"/>
          <w:szCs w:val="22"/>
        </w:rPr>
        <w:t xml:space="preserve"> Group, </w:t>
      </w:r>
      <w:proofErr w:type="spellStart"/>
      <w:r w:rsidRPr="00525183">
        <w:rPr>
          <w:rStyle w:val="apple-converted-space"/>
          <w:rFonts w:ascii="Arial" w:hAnsi="Arial" w:cs="Arial"/>
          <w:sz w:val="22"/>
          <w:szCs w:val="22"/>
        </w:rPr>
        <w:t>Rane</w:t>
      </w:r>
      <w:proofErr w:type="spellEnd"/>
      <w:r w:rsidRPr="00525183">
        <w:rPr>
          <w:rStyle w:val="apple-converted-space"/>
          <w:rFonts w:ascii="Arial" w:hAnsi="Arial" w:cs="Arial"/>
          <w:sz w:val="22"/>
          <w:szCs w:val="22"/>
        </w:rPr>
        <w:t xml:space="preserve"> Group, Bharat Forge, </w:t>
      </w:r>
      <w:proofErr w:type="spellStart"/>
      <w:r w:rsidRPr="00525183">
        <w:rPr>
          <w:rStyle w:val="apple-converted-space"/>
          <w:rFonts w:ascii="Arial" w:hAnsi="Arial" w:cs="Arial"/>
          <w:sz w:val="22"/>
          <w:szCs w:val="22"/>
        </w:rPr>
        <w:t>Motherson</w:t>
      </w:r>
      <w:proofErr w:type="spellEnd"/>
      <w:r w:rsidRPr="00525183">
        <w:rPr>
          <w:rStyle w:val="apple-converted-space"/>
          <w:rFonts w:ascii="Arial" w:hAnsi="Arial" w:cs="Arial"/>
          <w:sz w:val="22"/>
          <w:szCs w:val="22"/>
        </w:rPr>
        <w:t xml:space="preserve"> Sumi, Bosch, Delphi, WABCO, </w:t>
      </w:r>
      <w:proofErr w:type="spellStart"/>
      <w:r w:rsidRPr="00525183">
        <w:rPr>
          <w:rStyle w:val="apple-converted-space"/>
          <w:rFonts w:ascii="Arial" w:hAnsi="Arial" w:cs="Arial"/>
          <w:sz w:val="22"/>
          <w:szCs w:val="22"/>
        </w:rPr>
        <w:t>Sandhar</w:t>
      </w:r>
      <w:proofErr w:type="spellEnd"/>
      <w:r w:rsidRPr="00525183">
        <w:rPr>
          <w:rStyle w:val="apple-converted-space"/>
          <w:rFonts w:ascii="Arial" w:hAnsi="Arial" w:cs="Arial"/>
          <w:sz w:val="22"/>
          <w:szCs w:val="22"/>
        </w:rPr>
        <w:t xml:space="preserve"> and more.</w:t>
      </w:r>
    </w:p>
    <w:p w:rsidR="0094497E" w:rsidRPr="00525183" w:rsidRDefault="0094497E" w:rsidP="00525183">
      <w:pPr>
        <w:pStyle w:val="ListParagraph"/>
        <w:tabs>
          <w:tab w:val="left" w:pos="1080"/>
        </w:tabs>
        <w:spacing w:before="100" w:beforeAutospacing="1" w:after="160" w:line="276" w:lineRule="auto"/>
        <w:ind w:left="1080"/>
        <w:rPr>
          <w:rStyle w:val="apple-converted-space"/>
          <w:rFonts w:ascii="Arial" w:hAnsi="Arial" w:cs="Arial"/>
          <w:sz w:val="22"/>
          <w:szCs w:val="22"/>
        </w:rPr>
      </w:pPr>
    </w:p>
    <w:p w:rsidR="00525183" w:rsidRPr="00525183" w:rsidRDefault="0094497E" w:rsidP="00525183">
      <w:pPr>
        <w:pStyle w:val="ListParagraph"/>
        <w:numPr>
          <w:ilvl w:val="0"/>
          <w:numId w:val="6"/>
        </w:numPr>
        <w:spacing w:before="100" w:beforeAutospacing="1" w:after="160" w:line="276" w:lineRule="auto"/>
        <w:ind w:left="720"/>
        <w:rPr>
          <w:rFonts w:ascii="Arial" w:hAnsi="Arial" w:cs="Arial"/>
          <w:b/>
          <w:sz w:val="22"/>
          <w:szCs w:val="22"/>
        </w:rPr>
      </w:pPr>
      <w:r w:rsidRPr="00525183">
        <w:rPr>
          <w:rFonts w:ascii="Arial" w:hAnsi="Arial" w:cs="Arial"/>
          <w:b/>
          <w:sz w:val="22"/>
          <w:szCs w:val="22"/>
        </w:rPr>
        <w:t>Investment (trends + opportunities)</w:t>
      </w:r>
    </w:p>
    <w:p w:rsidR="0094497E" w:rsidRPr="00525183" w:rsidRDefault="0094497E" w:rsidP="00525183">
      <w:pPr>
        <w:pStyle w:val="ListParagraph"/>
        <w:spacing w:before="100" w:beforeAutospacing="1" w:after="160" w:line="276" w:lineRule="auto"/>
        <w:rPr>
          <w:rFonts w:ascii="Arial" w:hAnsi="Arial" w:cs="Arial"/>
          <w:b/>
          <w:sz w:val="22"/>
          <w:szCs w:val="22"/>
        </w:rPr>
      </w:pPr>
      <w:r w:rsidRPr="00525183">
        <w:rPr>
          <w:rFonts w:ascii="Arial" w:hAnsi="Arial" w:cs="Arial"/>
          <w:sz w:val="22"/>
          <w:szCs w:val="22"/>
        </w:rPr>
        <w:t xml:space="preserve">In the last decade, auto component industry invested over USD 13 billion. According to Automotive Mission Plan 2016-26 (AMP) the Indian auto component industry aims to achieve USD 200 billion in revenue by 2026, with exports in the region of USD 80 billion and to </w:t>
      </w:r>
      <w:proofErr w:type="spellStart"/>
      <w:r w:rsidRPr="00525183">
        <w:rPr>
          <w:rFonts w:ascii="Arial" w:hAnsi="Arial" w:cs="Arial"/>
          <w:sz w:val="22"/>
          <w:szCs w:val="22"/>
        </w:rPr>
        <w:t>realise</w:t>
      </w:r>
      <w:proofErr w:type="spellEnd"/>
      <w:r w:rsidRPr="00525183">
        <w:rPr>
          <w:rFonts w:ascii="Arial" w:hAnsi="Arial" w:cs="Arial"/>
          <w:sz w:val="22"/>
          <w:szCs w:val="22"/>
        </w:rPr>
        <w:t xml:space="preserve"> this, the industry requires USD 25-30 billion in investments. </w:t>
      </w:r>
    </w:p>
    <w:p w:rsidR="0094497E" w:rsidRPr="00525183" w:rsidRDefault="0094497E" w:rsidP="00525183">
      <w:pPr>
        <w:spacing w:before="100" w:beforeAutospacing="1" w:after="160" w:line="276" w:lineRule="auto"/>
        <w:ind w:left="720"/>
        <w:rPr>
          <w:rFonts w:ascii="Arial" w:eastAsia="Times New Roman" w:hAnsi="Arial" w:cs="Arial"/>
          <w:sz w:val="22"/>
          <w:szCs w:val="22"/>
        </w:rPr>
      </w:pPr>
      <w:r w:rsidRPr="00525183">
        <w:rPr>
          <w:rFonts w:ascii="Arial" w:eastAsia="Times New Roman" w:hAnsi="Arial" w:cs="Arial"/>
          <w:sz w:val="22"/>
          <w:szCs w:val="22"/>
        </w:rPr>
        <w:t>Opportunities in the following emerging segments:</w:t>
      </w:r>
    </w:p>
    <w:p w:rsidR="0094497E" w:rsidRPr="00525183" w:rsidRDefault="0094497E" w:rsidP="00525183">
      <w:pPr>
        <w:pStyle w:val="ListParagraph"/>
        <w:numPr>
          <w:ilvl w:val="0"/>
          <w:numId w:val="4"/>
        </w:numPr>
        <w:spacing w:before="100" w:beforeAutospacing="1" w:after="160" w:line="276" w:lineRule="auto"/>
        <w:ind w:left="1620"/>
        <w:rPr>
          <w:rFonts w:ascii="Arial" w:hAnsi="Arial" w:cs="Arial"/>
          <w:sz w:val="22"/>
          <w:szCs w:val="22"/>
        </w:rPr>
      </w:pPr>
      <w:r w:rsidRPr="00525183">
        <w:rPr>
          <w:rFonts w:ascii="Arial" w:hAnsi="Arial" w:cs="Arial"/>
          <w:sz w:val="22"/>
          <w:szCs w:val="22"/>
        </w:rPr>
        <w:t>Hybrid and Electric Vehicles Components</w:t>
      </w:r>
    </w:p>
    <w:p w:rsidR="0094497E" w:rsidRPr="00525183" w:rsidRDefault="0094497E" w:rsidP="00525183">
      <w:pPr>
        <w:pStyle w:val="ListParagraph"/>
        <w:numPr>
          <w:ilvl w:val="0"/>
          <w:numId w:val="4"/>
        </w:numPr>
        <w:spacing w:before="100" w:beforeAutospacing="1" w:after="160" w:line="276" w:lineRule="auto"/>
        <w:ind w:left="1620"/>
        <w:rPr>
          <w:rFonts w:ascii="Arial" w:hAnsi="Arial" w:cs="Arial"/>
          <w:sz w:val="22"/>
          <w:szCs w:val="22"/>
        </w:rPr>
      </w:pPr>
      <w:r w:rsidRPr="00525183">
        <w:rPr>
          <w:rFonts w:ascii="Arial" w:hAnsi="Arial" w:cs="Arial"/>
          <w:sz w:val="22"/>
          <w:szCs w:val="22"/>
        </w:rPr>
        <w:t>Auto Electronics</w:t>
      </w:r>
    </w:p>
    <w:p w:rsidR="0094497E" w:rsidRPr="00525183" w:rsidRDefault="0094497E" w:rsidP="00525183">
      <w:pPr>
        <w:pStyle w:val="ListParagraph"/>
        <w:numPr>
          <w:ilvl w:val="0"/>
          <w:numId w:val="4"/>
        </w:numPr>
        <w:spacing w:before="100" w:beforeAutospacing="1" w:after="160" w:line="276" w:lineRule="auto"/>
        <w:ind w:left="1620"/>
        <w:rPr>
          <w:rFonts w:ascii="Arial" w:hAnsi="Arial" w:cs="Arial"/>
          <w:sz w:val="22"/>
          <w:szCs w:val="22"/>
        </w:rPr>
      </w:pPr>
      <w:r w:rsidRPr="00525183">
        <w:rPr>
          <w:rFonts w:ascii="Arial" w:hAnsi="Arial" w:cs="Arial"/>
          <w:sz w:val="22"/>
          <w:szCs w:val="22"/>
        </w:rPr>
        <w:t>Safety related products</w:t>
      </w:r>
    </w:p>
    <w:p w:rsidR="0094497E" w:rsidRPr="00525183" w:rsidRDefault="0094497E" w:rsidP="00525183">
      <w:pPr>
        <w:pStyle w:val="ListParagraph"/>
        <w:numPr>
          <w:ilvl w:val="0"/>
          <w:numId w:val="4"/>
        </w:numPr>
        <w:spacing w:before="100" w:beforeAutospacing="1" w:after="160" w:line="276" w:lineRule="auto"/>
        <w:ind w:left="1620"/>
        <w:rPr>
          <w:rFonts w:ascii="Arial" w:hAnsi="Arial" w:cs="Arial"/>
          <w:sz w:val="22"/>
          <w:szCs w:val="22"/>
        </w:rPr>
      </w:pPr>
      <w:r w:rsidRPr="00525183">
        <w:rPr>
          <w:rFonts w:ascii="Arial" w:hAnsi="Arial" w:cs="Arial"/>
          <w:sz w:val="22"/>
          <w:szCs w:val="22"/>
        </w:rPr>
        <w:t>BS-VI</w:t>
      </w:r>
    </w:p>
    <w:p w:rsidR="0094497E" w:rsidRPr="00525183" w:rsidRDefault="0094497E" w:rsidP="00525183">
      <w:pPr>
        <w:pStyle w:val="ListParagraph"/>
        <w:numPr>
          <w:ilvl w:val="0"/>
          <w:numId w:val="4"/>
        </w:numPr>
        <w:spacing w:before="100" w:beforeAutospacing="1" w:after="160" w:line="276" w:lineRule="auto"/>
        <w:ind w:left="1620"/>
        <w:rPr>
          <w:rFonts w:ascii="Arial" w:hAnsi="Arial" w:cs="Arial"/>
          <w:sz w:val="22"/>
          <w:szCs w:val="22"/>
        </w:rPr>
      </w:pPr>
      <w:r w:rsidRPr="00525183">
        <w:rPr>
          <w:rFonts w:ascii="Arial" w:hAnsi="Arial" w:cs="Arial"/>
          <w:sz w:val="22"/>
          <w:szCs w:val="22"/>
        </w:rPr>
        <w:t>All segments of the traditional automotive industry</w:t>
      </w:r>
    </w:p>
    <w:p w:rsidR="0094497E" w:rsidRPr="00525183" w:rsidRDefault="0094497E" w:rsidP="00525183">
      <w:pPr>
        <w:pStyle w:val="ListParagraph"/>
        <w:spacing w:before="100" w:beforeAutospacing="1" w:after="160" w:line="276" w:lineRule="auto"/>
        <w:ind w:hanging="270"/>
        <w:rPr>
          <w:rFonts w:ascii="Arial" w:hAnsi="Arial" w:cs="Arial"/>
          <w:sz w:val="22"/>
          <w:szCs w:val="22"/>
        </w:rPr>
      </w:pPr>
    </w:p>
    <w:p w:rsidR="00525183" w:rsidRPr="00525183" w:rsidRDefault="0094497E" w:rsidP="00525183">
      <w:pPr>
        <w:pStyle w:val="ListParagraph"/>
        <w:numPr>
          <w:ilvl w:val="0"/>
          <w:numId w:val="6"/>
        </w:numPr>
        <w:spacing w:before="100" w:beforeAutospacing="1" w:after="160" w:line="276" w:lineRule="auto"/>
        <w:ind w:left="720" w:hanging="270"/>
        <w:rPr>
          <w:rFonts w:ascii="Arial" w:hAnsi="Arial" w:cs="Arial"/>
          <w:b/>
          <w:sz w:val="22"/>
          <w:szCs w:val="22"/>
        </w:rPr>
      </w:pPr>
      <w:r w:rsidRPr="00525183">
        <w:rPr>
          <w:rFonts w:ascii="Arial" w:hAnsi="Arial" w:cs="Arial"/>
          <w:b/>
          <w:sz w:val="22"/>
          <w:szCs w:val="22"/>
        </w:rPr>
        <w:t>Key Government Initiatives for the sector</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100% Foreign Direct Investment (FDI) is allowed under the automatic route in the auto components sector</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Favorable trade policy with no restrictions on import-export</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National Automotive Testing And R&amp;D Infrastructure Project</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Faster Adoption &amp; Manufacturing of Electric Hybrid Vehicles (FAME) Scheme</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 xml:space="preserve">Export promotion capital goods (EPGG) scheme </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 xml:space="preserve">Duty remission scheme </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Merchandise Exports from India Scheme (MEIS)</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Incentives for units in Special Economic Zones (SEZs) / National Investment &amp; Manufacturing Zones (NIMZs)</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Good network of Trade Agreements, opportunity to export from India</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Focus on Skill Development</w:t>
      </w:r>
    </w:p>
    <w:p w:rsidR="0094497E" w:rsidRPr="00525183" w:rsidRDefault="0094497E" w:rsidP="00525183">
      <w:pPr>
        <w:pStyle w:val="ListParagraph"/>
        <w:numPr>
          <w:ilvl w:val="0"/>
          <w:numId w:val="3"/>
        </w:numPr>
        <w:spacing w:before="100" w:beforeAutospacing="1" w:after="160" w:line="276" w:lineRule="auto"/>
        <w:ind w:left="1080"/>
        <w:rPr>
          <w:rFonts w:ascii="Arial" w:hAnsi="Arial" w:cs="Arial"/>
          <w:sz w:val="22"/>
          <w:szCs w:val="22"/>
        </w:rPr>
      </w:pPr>
      <w:r w:rsidRPr="00525183">
        <w:rPr>
          <w:rFonts w:ascii="Arial" w:hAnsi="Arial" w:cs="Arial"/>
          <w:sz w:val="22"/>
          <w:szCs w:val="22"/>
        </w:rPr>
        <w:t xml:space="preserve">Corporate tax to 25% for SMEs with turnover of up to </w:t>
      </w:r>
      <w:proofErr w:type="spellStart"/>
      <w:r w:rsidRPr="00525183">
        <w:rPr>
          <w:rFonts w:ascii="Arial" w:hAnsi="Arial" w:cs="Arial"/>
          <w:sz w:val="22"/>
          <w:szCs w:val="22"/>
        </w:rPr>
        <w:t>Rs</w:t>
      </w:r>
      <w:proofErr w:type="spellEnd"/>
      <w:r w:rsidRPr="00525183">
        <w:rPr>
          <w:rFonts w:ascii="Arial" w:hAnsi="Arial" w:cs="Arial"/>
          <w:sz w:val="22"/>
          <w:szCs w:val="22"/>
        </w:rPr>
        <w:t xml:space="preserve">. 250 </w:t>
      </w:r>
      <w:proofErr w:type="gramStart"/>
      <w:r w:rsidRPr="00525183">
        <w:rPr>
          <w:rFonts w:ascii="Arial" w:hAnsi="Arial" w:cs="Arial"/>
          <w:sz w:val="22"/>
          <w:szCs w:val="22"/>
        </w:rPr>
        <w:t>crore</w:t>
      </w:r>
      <w:proofErr w:type="gramEnd"/>
    </w:p>
    <w:p w:rsidR="0094497E" w:rsidRPr="00525183" w:rsidRDefault="0094497E" w:rsidP="00525183">
      <w:pPr>
        <w:tabs>
          <w:tab w:val="left" w:pos="1080"/>
        </w:tabs>
        <w:spacing w:before="100" w:beforeAutospacing="1" w:after="160" w:line="276" w:lineRule="auto"/>
        <w:ind w:left="1620" w:hanging="900"/>
        <w:rPr>
          <w:rFonts w:ascii="Arial" w:hAnsi="Arial" w:cs="Arial"/>
          <w:b/>
          <w:sz w:val="22"/>
          <w:szCs w:val="22"/>
        </w:rPr>
      </w:pPr>
      <w:r w:rsidRPr="00525183">
        <w:rPr>
          <w:rFonts w:ascii="Arial" w:hAnsi="Arial" w:cs="Arial"/>
          <w:b/>
          <w:sz w:val="22"/>
          <w:szCs w:val="22"/>
        </w:rPr>
        <w:lastRenderedPageBreak/>
        <w:t xml:space="preserve">Policy: </w:t>
      </w:r>
    </w:p>
    <w:p w:rsidR="0094497E" w:rsidRPr="00525183" w:rsidRDefault="0094497E" w:rsidP="00525183">
      <w:pPr>
        <w:pStyle w:val="ListParagraph"/>
        <w:numPr>
          <w:ilvl w:val="0"/>
          <w:numId w:val="3"/>
        </w:numPr>
        <w:tabs>
          <w:tab w:val="left" w:pos="1080"/>
        </w:tabs>
        <w:spacing w:before="100" w:beforeAutospacing="1" w:after="160" w:line="276" w:lineRule="auto"/>
        <w:ind w:left="1620" w:hanging="900"/>
        <w:rPr>
          <w:rFonts w:ascii="Arial" w:hAnsi="Arial" w:cs="Arial"/>
          <w:sz w:val="22"/>
          <w:szCs w:val="22"/>
        </w:rPr>
      </w:pPr>
      <w:r w:rsidRPr="00525183">
        <w:rPr>
          <w:rFonts w:ascii="Arial" w:hAnsi="Arial" w:cs="Arial"/>
          <w:sz w:val="22"/>
          <w:szCs w:val="22"/>
        </w:rPr>
        <w:t>Auto Policy: 2002</w:t>
      </w:r>
    </w:p>
    <w:p w:rsidR="0094497E" w:rsidRPr="00525183" w:rsidRDefault="0094497E" w:rsidP="00525183">
      <w:pPr>
        <w:pStyle w:val="ListParagraph"/>
        <w:numPr>
          <w:ilvl w:val="0"/>
          <w:numId w:val="3"/>
        </w:numPr>
        <w:tabs>
          <w:tab w:val="left" w:pos="1080"/>
        </w:tabs>
        <w:spacing w:before="100" w:beforeAutospacing="1" w:after="160" w:line="276" w:lineRule="auto"/>
        <w:ind w:left="1620" w:hanging="900"/>
        <w:rPr>
          <w:rFonts w:ascii="Arial" w:hAnsi="Arial" w:cs="Arial"/>
          <w:sz w:val="22"/>
          <w:szCs w:val="22"/>
        </w:rPr>
      </w:pPr>
      <w:r w:rsidRPr="00525183">
        <w:rPr>
          <w:rFonts w:ascii="Arial" w:hAnsi="Arial" w:cs="Arial"/>
          <w:sz w:val="22"/>
          <w:szCs w:val="22"/>
        </w:rPr>
        <w:t>Automotive Mission Plan 2016-26</w:t>
      </w:r>
    </w:p>
    <w:p w:rsidR="0094497E" w:rsidRPr="00525183" w:rsidRDefault="0094497E" w:rsidP="00525183">
      <w:pPr>
        <w:pStyle w:val="ListParagraph"/>
        <w:numPr>
          <w:ilvl w:val="0"/>
          <w:numId w:val="3"/>
        </w:numPr>
        <w:tabs>
          <w:tab w:val="left" w:pos="1080"/>
        </w:tabs>
        <w:spacing w:before="100" w:beforeAutospacing="1" w:after="160" w:line="276" w:lineRule="auto"/>
        <w:ind w:left="1620" w:hanging="900"/>
        <w:rPr>
          <w:rFonts w:ascii="Arial" w:hAnsi="Arial" w:cs="Arial"/>
          <w:sz w:val="22"/>
          <w:szCs w:val="22"/>
        </w:rPr>
      </w:pPr>
      <w:r w:rsidRPr="00525183">
        <w:rPr>
          <w:rFonts w:ascii="Arial" w:hAnsi="Arial" w:cs="Arial"/>
          <w:sz w:val="22"/>
          <w:szCs w:val="22"/>
        </w:rPr>
        <w:t>National Electric Mobility Mission Plan 2020</w:t>
      </w:r>
    </w:p>
    <w:p w:rsidR="0094497E" w:rsidRPr="00525183" w:rsidRDefault="0094497E" w:rsidP="00525183">
      <w:pPr>
        <w:pStyle w:val="ListParagraph"/>
        <w:numPr>
          <w:ilvl w:val="0"/>
          <w:numId w:val="3"/>
        </w:numPr>
        <w:tabs>
          <w:tab w:val="left" w:pos="1080"/>
        </w:tabs>
        <w:spacing w:before="100" w:beforeAutospacing="1" w:after="160" w:line="276" w:lineRule="auto"/>
        <w:ind w:left="1620" w:hanging="900"/>
        <w:rPr>
          <w:rFonts w:ascii="Arial" w:hAnsi="Arial" w:cs="Arial"/>
          <w:sz w:val="22"/>
          <w:szCs w:val="22"/>
        </w:rPr>
      </w:pPr>
      <w:r w:rsidRPr="00525183">
        <w:rPr>
          <w:rFonts w:ascii="Arial" w:hAnsi="Arial" w:cs="Arial"/>
          <w:sz w:val="22"/>
          <w:szCs w:val="22"/>
        </w:rPr>
        <w:t>National Automotive Policy: 2018 (under progress)</w:t>
      </w:r>
    </w:p>
    <w:p w:rsidR="0094497E" w:rsidRPr="00525183" w:rsidRDefault="0094497E" w:rsidP="00525183">
      <w:pPr>
        <w:tabs>
          <w:tab w:val="left" w:pos="720"/>
          <w:tab w:val="left" w:pos="1260"/>
        </w:tabs>
        <w:spacing w:before="100" w:beforeAutospacing="1" w:after="160" w:line="276" w:lineRule="auto"/>
        <w:ind w:left="720"/>
        <w:rPr>
          <w:rFonts w:ascii="Arial" w:hAnsi="Arial" w:cs="Arial"/>
          <w:sz w:val="22"/>
          <w:szCs w:val="22"/>
        </w:rPr>
      </w:pPr>
      <w:r w:rsidRPr="00525183">
        <w:rPr>
          <w:rFonts w:ascii="Arial" w:hAnsi="Arial" w:cs="Arial"/>
          <w:sz w:val="22"/>
          <w:szCs w:val="22"/>
        </w:rPr>
        <w:t xml:space="preserve">In addition to above each state in India offers additional incentives for industrial projects. Incentives include subsidized land cost, relaxation in stamp duty exemption on sale and lease of land, power tariff incentives, concessional rate of interest on loans, investment subsidies, tax incentives, backward areas subsidies and special incentive packages for mega projects. States also have their own industrial and Automotive Policy to promote manufacturing. </w:t>
      </w:r>
    </w:p>
    <w:p w:rsidR="0094497E" w:rsidRPr="00525183" w:rsidRDefault="0094497E" w:rsidP="00525183">
      <w:pPr>
        <w:pStyle w:val="ListParagraph"/>
        <w:numPr>
          <w:ilvl w:val="0"/>
          <w:numId w:val="6"/>
        </w:numPr>
        <w:tabs>
          <w:tab w:val="left" w:pos="990"/>
        </w:tabs>
        <w:spacing w:before="100" w:beforeAutospacing="1" w:after="160" w:line="276" w:lineRule="auto"/>
        <w:ind w:left="720" w:hanging="270"/>
        <w:rPr>
          <w:rStyle w:val="apple-converted-space"/>
          <w:rFonts w:ascii="Arial" w:eastAsiaTheme="minorHAnsi" w:hAnsi="Arial" w:cs="Arial"/>
          <w:sz w:val="22"/>
          <w:szCs w:val="22"/>
        </w:rPr>
      </w:pPr>
      <w:proofErr w:type="gramStart"/>
      <w:r w:rsidRPr="00525183">
        <w:rPr>
          <w:rFonts w:ascii="Arial" w:hAnsi="Arial" w:cs="Arial"/>
          <w:b/>
          <w:sz w:val="22"/>
          <w:szCs w:val="22"/>
        </w:rPr>
        <w:t>Future Outlook</w:t>
      </w:r>
      <w:proofErr w:type="gramEnd"/>
      <w:r w:rsidRPr="00525183">
        <w:rPr>
          <w:rStyle w:val="apple-converted-space"/>
          <w:rFonts w:ascii="Arial" w:hAnsi="Arial" w:cs="Arial"/>
          <w:b/>
          <w:sz w:val="22"/>
          <w:szCs w:val="22"/>
        </w:rPr>
        <w:t> </w:t>
      </w:r>
    </w:p>
    <w:p w:rsidR="0094497E" w:rsidRPr="00525183" w:rsidRDefault="0094497E" w:rsidP="00525183">
      <w:pPr>
        <w:pStyle w:val="ListParagraph"/>
        <w:numPr>
          <w:ilvl w:val="0"/>
          <w:numId w:val="2"/>
        </w:numPr>
        <w:spacing w:before="100" w:beforeAutospacing="1" w:after="135" w:line="276" w:lineRule="auto"/>
        <w:ind w:left="1170" w:hanging="450"/>
        <w:rPr>
          <w:rFonts w:ascii="Arial" w:hAnsi="Arial" w:cs="Arial"/>
          <w:sz w:val="22"/>
          <w:szCs w:val="22"/>
        </w:rPr>
      </w:pPr>
      <w:r w:rsidRPr="00525183">
        <w:rPr>
          <w:rFonts w:ascii="Arial" w:hAnsi="Arial" w:cs="Arial"/>
          <w:sz w:val="22"/>
          <w:szCs w:val="22"/>
        </w:rPr>
        <w:t>As per Automotive Mission Plan 2016-26 (AMP) the Indian auto component industry may attain an impressive USD 200 billion in revenue by 2026, with exports of USD 80 billion</w:t>
      </w:r>
    </w:p>
    <w:p w:rsidR="0094497E" w:rsidRPr="00525183" w:rsidRDefault="0094497E" w:rsidP="00525183">
      <w:pPr>
        <w:pStyle w:val="ListParagraph"/>
        <w:numPr>
          <w:ilvl w:val="0"/>
          <w:numId w:val="2"/>
        </w:numPr>
        <w:spacing w:before="100" w:beforeAutospacing="1" w:after="135" w:line="276" w:lineRule="auto"/>
        <w:ind w:left="1170" w:hanging="450"/>
        <w:rPr>
          <w:rFonts w:ascii="Arial" w:hAnsi="Arial" w:cs="Arial"/>
          <w:sz w:val="22"/>
          <w:szCs w:val="22"/>
        </w:rPr>
      </w:pPr>
      <w:r w:rsidRPr="00525183">
        <w:rPr>
          <w:rFonts w:ascii="Arial" w:hAnsi="Arial" w:cs="Arial"/>
          <w:sz w:val="22"/>
          <w:szCs w:val="22"/>
        </w:rPr>
        <w:t xml:space="preserve">The Indian Automotive industry will be among the top three of the world </w:t>
      </w:r>
      <w:proofErr w:type="gramStart"/>
      <w:r w:rsidRPr="00525183">
        <w:rPr>
          <w:rFonts w:ascii="Arial" w:hAnsi="Arial" w:cs="Arial"/>
          <w:sz w:val="22"/>
          <w:szCs w:val="22"/>
        </w:rPr>
        <w:t>in the area of</w:t>
      </w:r>
      <w:proofErr w:type="gramEnd"/>
      <w:r w:rsidRPr="00525183">
        <w:rPr>
          <w:rFonts w:ascii="Arial" w:hAnsi="Arial" w:cs="Arial"/>
          <w:sz w:val="22"/>
          <w:szCs w:val="22"/>
        </w:rPr>
        <w:t xml:space="preserve"> engineering, manufacturing export of vehicles and components. It is estimated that the demand of vehicles will reach 66.3 to 75.8 million units in the same year</w:t>
      </w:r>
    </w:p>
    <w:p w:rsidR="0094497E" w:rsidRPr="00525183" w:rsidRDefault="0094497E" w:rsidP="00525183">
      <w:pPr>
        <w:pStyle w:val="ListParagraph"/>
        <w:numPr>
          <w:ilvl w:val="0"/>
          <w:numId w:val="2"/>
        </w:numPr>
        <w:spacing w:before="100" w:beforeAutospacing="1" w:after="135" w:line="276" w:lineRule="auto"/>
        <w:ind w:left="1170" w:hanging="450"/>
        <w:rPr>
          <w:rFonts w:ascii="Arial" w:hAnsi="Arial" w:cs="Arial"/>
          <w:sz w:val="22"/>
          <w:szCs w:val="22"/>
        </w:rPr>
      </w:pPr>
      <w:r w:rsidRPr="00525183">
        <w:rPr>
          <w:rFonts w:ascii="Arial" w:hAnsi="Arial" w:cs="Arial"/>
          <w:sz w:val="22"/>
          <w:szCs w:val="22"/>
        </w:rPr>
        <w:t>Domestic Aftermarket will reach USD 32 billion by 2026 from USD 8 billion in FY 2017</w:t>
      </w:r>
    </w:p>
    <w:p w:rsidR="0094497E" w:rsidRPr="00525183" w:rsidRDefault="0094497E" w:rsidP="00525183">
      <w:pPr>
        <w:pStyle w:val="ListParagraph"/>
        <w:numPr>
          <w:ilvl w:val="0"/>
          <w:numId w:val="2"/>
        </w:numPr>
        <w:spacing w:before="100" w:beforeAutospacing="1" w:after="135" w:line="276" w:lineRule="auto"/>
        <w:ind w:left="1170" w:hanging="450"/>
        <w:rPr>
          <w:rFonts w:ascii="Arial" w:hAnsi="Arial" w:cs="Arial"/>
          <w:sz w:val="22"/>
          <w:szCs w:val="22"/>
        </w:rPr>
      </w:pPr>
      <w:r w:rsidRPr="00525183">
        <w:rPr>
          <w:rFonts w:ascii="Arial" w:hAnsi="Arial" w:cs="Arial"/>
          <w:sz w:val="22"/>
          <w:szCs w:val="22"/>
        </w:rPr>
        <w:t>Contribution of Auto Component Industry in India’s GDP will account to as much as 5% to 7% by 2026</w:t>
      </w:r>
    </w:p>
    <w:p w:rsidR="0094497E" w:rsidRPr="00525183" w:rsidRDefault="0094497E" w:rsidP="00525183">
      <w:pPr>
        <w:pStyle w:val="ListParagraph"/>
        <w:numPr>
          <w:ilvl w:val="0"/>
          <w:numId w:val="2"/>
        </w:numPr>
        <w:spacing w:before="100" w:beforeAutospacing="1" w:after="135" w:line="276" w:lineRule="auto"/>
        <w:ind w:left="1170" w:hanging="450"/>
        <w:rPr>
          <w:rFonts w:ascii="Arial" w:hAnsi="Arial" w:cs="Arial"/>
          <w:sz w:val="22"/>
          <w:szCs w:val="22"/>
        </w:rPr>
      </w:pPr>
      <w:r w:rsidRPr="00525183">
        <w:rPr>
          <w:rFonts w:ascii="Arial" w:hAnsi="Arial" w:cs="Arial"/>
          <w:sz w:val="22"/>
          <w:szCs w:val="22"/>
        </w:rPr>
        <w:t>Direct incremental employment: 3.2 million</w:t>
      </w:r>
    </w:p>
    <w:p w:rsidR="0094497E" w:rsidRPr="00525183" w:rsidRDefault="0094497E" w:rsidP="00525183">
      <w:pPr>
        <w:numPr>
          <w:ilvl w:val="0"/>
          <w:numId w:val="1"/>
        </w:numPr>
        <w:spacing w:before="100" w:beforeAutospacing="1" w:after="160" w:line="276" w:lineRule="auto"/>
        <w:ind w:left="1080" w:hanging="630"/>
        <w:rPr>
          <w:rFonts w:ascii="Arial" w:eastAsia="Times New Roman" w:hAnsi="Arial" w:cs="Arial"/>
          <w:b/>
          <w:sz w:val="22"/>
          <w:szCs w:val="22"/>
        </w:rPr>
      </w:pPr>
      <w:r w:rsidRPr="00525183">
        <w:rPr>
          <w:rFonts w:ascii="Arial" w:eastAsia="Times New Roman" w:hAnsi="Arial" w:cs="Arial"/>
          <w:b/>
          <w:sz w:val="22"/>
          <w:szCs w:val="22"/>
        </w:rPr>
        <w:t>For further details please contact</w:t>
      </w:r>
    </w:p>
    <w:p w:rsidR="0094497E" w:rsidRPr="00525183" w:rsidRDefault="0094497E" w:rsidP="00525183">
      <w:pPr>
        <w:tabs>
          <w:tab w:val="num" w:pos="1080"/>
        </w:tabs>
        <w:spacing w:line="276" w:lineRule="auto"/>
        <w:ind w:left="720"/>
        <w:rPr>
          <w:rFonts w:ascii="Arial" w:eastAsia="Times New Roman" w:hAnsi="Arial" w:cs="Arial"/>
          <w:sz w:val="22"/>
          <w:szCs w:val="22"/>
        </w:rPr>
      </w:pPr>
      <w:r w:rsidRPr="00525183">
        <w:rPr>
          <w:rFonts w:ascii="Arial" w:eastAsia="Times New Roman" w:hAnsi="Arial" w:cs="Arial"/>
          <w:sz w:val="22"/>
          <w:szCs w:val="22"/>
        </w:rPr>
        <w:t>Sushil Rajput</w:t>
      </w:r>
    </w:p>
    <w:p w:rsidR="0094497E" w:rsidRPr="00525183" w:rsidRDefault="0094497E" w:rsidP="00525183">
      <w:pPr>
        <w:tabs>
          <w:tab w:val="num" w:pos="1080"/>
        </w:tabs>
        <w:spacing w:line="276" w:lineRule="auto"/>
        <w:ind w:left="720"/>
        <w:rPr>
          <w:rFonts w:ascii="Arial" w:eastAsia="Times New Roman" w:hAnsi="Arial" w:cs="Arial"/>
          <w:sz w:val="22"/>
          <w:szCs w:val="22"/>
        </w:rPr>
      </w:pPr>
      <w:r w:rsidRPr="00525183">
        <w:rPr>
          <w:rFonts w:ascii="Arial" w:eastAsia="Times New Roman" w:hAnsi="Arial" w:cs="Arial"/>
          <w:sz w:val="22"/>
          <w:szCs w:val="22"/>
        </w:rPr>
        <w:t>Deputy Director</w:t>
      </w:r>
    </w:p>
    <w:p w:rsidR="0094497E" w:rsidRPr="00525183" w:rsidRDefault="0094497E" w:rsidP="00525183">
      <w:pPr>
        <w:tabs>
          <w:tab w:val="num" w:pos="1080"/>
        </w:tabs>
        <w:spacing w:line="276" w:lineRule="auto"/>
        <w:ind w:left="720"/>
        <w:rPr>
          <w:rFonts w:ascii="Arial" w:eastAsia="Times New Roman" w:hAnsi="Arial" w:cs="Arial"/>
          <w:sz w:val="22"/>
          <w:szCs w:val="22"/>
        </w:rPr>
      </w:pPr>
      <w:r w:rsidRPr="00525183">
        <w:rPr>
          <w:rFonts w:ascii="Arial" w:eastAsia="Times New Roman" w:hAnsi="Arial" w:cs="Arial"/>
          <w:sz w:val="22"/>
          <w:szCs w:val="22"/>
        </w:rPr>
        <w:t>Government Affairs &amp; Public Policy, ACMA</w:t>
      </w:r>
    </w:p>
    <w:p w:rsidR="0094497E" w:rsidRPr="00525183" w:rsidRDefault="0094497E" w:rsidP="00525183">
      <w:pPr>
        <w:tabs>
          <w:tab w:val="num" w:pos="1080"/>
        </w:tabs>
        <w:spacing w:line="276" w:lineRule="auto"/>
        <w:ind w:left="720"/>
        <w:rPr>
          <w:rFonts w:ascii="Arial" w:eastAsia="Times New Roman" w:hAnsi="Arial" w:cs="Arial"/>
          <w:sz w:val="22"/>
          <w:szCs w:val="22"/>
        </w:rPr>
      </w:pPr>
      <w:r w:rsidRPr="00525183">
        <w:rPr>
          <w:rFonts w:ascii="Arial" w:eastAsia="Times New Roman" w:hAnsi="Arial" w:cs="Arial"/>
          <w:sz w:val="22"/>
          <w:szCs w:val="22"/>
        </w:rPr>
        <w:t xml:space="preserve">Email: </w:t>
      </w:r>
      <w:hyperlink r:id="rId5" w:history="1">
        <w:r w:rsidRPr="00525183">
          <w:rPr>
            <w:rStyle w:val="Hyperlink"/>
            <w:rFonts w:ascii="Arial" w:eastAsia="Times New Roman" w:hAnsi="Arial" w:cs="Arial"/>
            <w:sz w:val="22"/>
            <w:szCs w:val="22"/>
          </w:rPr>
          <w:t>sushil.rajput@acma.in</w:t>
        </w:r>
      </w:hyperlink>
    </w:p>
    <w:p w:rsidR="0094497E" w:rsidRPr="00525183" w:rsidRDefault="0094497E" w:rsidP="00525183">
      <w:pPr>
        <w:tabs>
          <w:tab w:val="num" w:pos="1080"/>
        </w:tabs>
        <w:spacing w:line="276" w:lineRule="auto"/>
        <w:ind w:left="720"/>
        <w:rPr>
          <w:rFonts w:ascii="Arial" w:eastAsia="Times New Roman" w:hAnsi="Arial" w:cs="Arial"/>
          <w:sz w:val="22"/>
          <w:szCs w:val="22"/>
        </w:rPr>
      </w:pPr>
      <w:r w:rsidRPr="00525183">
        <w:rPr>
          <w:rFonts w:ascii="Arial" w:eastAsia="Times New Roman" w:hAnsi="Arial" w:cs="Arial"/>
          <w:sz w:val="22"/>
          <w:szCs w:val="22"/>
        </w:rPr>
        <w:t>Phone:</w:t>
      </w:r>
      <w:r w:rsidRPr="00525183">
        <w:rPr>
          <w:rFonts w:ascii="Arial" w:hAnsi="Arial" w:cs="Arial"/>
          <w:sz w:val="22"/>
          <w:szCs w:val="22"/>
        </w:rPr>
        <w:t xml:space="preserve"> +91-11-26160315; Website: www.acma.in</w:t>
      </w:r>
    </w:p>
    <w:p w:rsidR="0094497E" w:rsidRPr="00525183" w:rsidRDefault="0094497E" w:rsidP="00525183">
      <w:pPr>
        <w:numPr>
          <w:ilvl w:val="0"/>
          <w:numId w:val="1"/>
        </w:numPr>
        <w:spacing w:before="100" w:beforeAutospacing="1" w:after="160" w:line="276" w:lineRule="auto"/>
        <w:ind w:left="1080" w:hanging="630"/>
        <w:rPr>
          <w:rStyle w:val="apple-converted-space"/>
          <w:rFonts w:ascii="Arial" w:eastAsia="Times New Roman" w:hAnsi="Arial" w:cs="Arial"/>
          <w:sz w:val="22"/>
          <w:szCs w:val="22"/>
        </w:rPr>
      </w:pPr>
      <w:r w:rsidRPr="00525183">
        <w:rPr>
          <w:rFonts w:ascii="Arial" w:eastAsia="Times New Roman" w:hAnsi="Arial" w:cs="Arial"/>
          <w:b/>
          <w:sz w:val="22"/>
          <w:szCs w:val="22"/>
        </w:rPr>
        <w:t>Source:</w:t>
      </w:r>
      <w:r w:rsidRPr="00525183">
        <w:rPr>
          <w:rFonts w:ascii="Arial" w:eastAsia="Times New Roman" w:hAnsi="Arial" w:cs="Arial"/>
          <w:sz w:val="22"/>
          <w:szCs w:val="22"/>
        </w:rPr>
        <w:t xml:space="preserve"> ACMA</w:t>
      </w:r>
      <w:r w:rsidRPr="00525183">
        <w:rPr>
          <w:rStyle w:val="apple-converted-space"/>
          <w:rFonts w:ascii="Arial" w:eastAsia="Times New Roman" w:hAnsi="Arial" w:cs="Arial"/>
          <w:sz w:val="22"/>
          <w:szCs w:val="22"/>
        </w:rPr>
        <w:t> </w:t>
      </w:r>
    </w:p>
    <w:p w:rsidR="0094497E" w:rsidRPr="0094497E" w:rsidRDefault="0094497E" w:rsidP="0094497E">
      <w:pPr>
        <w:spacing w:before="100" w:beforeAutospacing="1" w:after="160" w:line="276" w:lineRule="auto"/>
        <w:rPr>
          <w:rStyle w:val="apple-converted-space"/>
          <w:rFonts w:ascii="Arial" w:eastAsia="Times New Roman" w:hAnsi="Arial" w:cs="Arial"/>
          <w:sz w:val="22"/>
          <w:szCs w:val="22"/>
        </w:rPr>
      </w:pPr>
    </w:p>
    <w:p w:rsidR="0094497E" w:rsidRPr="0094497E" w:rsidRDefault="0094497E" w:rsidP="0094497E">
      <w:pPr>
        <w:spacing w:before="100" w:beforeAutospacing="1" w:after="160" w:line="276" w:lineRule="auto"/>
        <w:ind w:left="720"/>
        <w:rPr>
          <w:rStyle w:val="apple-converted-space"/>
          <w:rFonts w:ascii="Arial" w:eastAsia="Times New Roman" w:hAnsi="Arial" w:cs="Arial"/>
          <w:sz w:val="22"/>
          <w:szCs w:val="22"/>
        </w:rPr>
      </w:pPr>
    </w:p>
    <w:p w:rsidR="0094497E" w:rsidRPr="0094497E" w:rsidRDefault="0094497E" w:rsidP="0094497E">
      <w:pPr>
        <w:spacing w:before="100" w:beforeAutospacing="1" w:after="160" w:line="276" w:lineRule="auto"/>
        <w:ind w:left="720"/>
        <w:rPr>
          <w:rStyle w:val="apple-converted-space"/>
          <w:rFonts w:ascii="Arial" w:eastAsia="Times New Roman" w:hAnsi="Arial" w:cs="Arial"/>
          <w:sz w:val="22"/>
          <w:szCs w:val="22"/>
        </w:rPr>
      </w:pPr>
    </w:p>
    <w:p w:rsidR="00036100" w:rsidRPr="0094497E" w:rsidRDefault="00525183" w:rsidP="0094497E">
      <w:pPr>
        <w:spacing w:line="276" w:lineRule="auto"/>
        <w:rPr>
          <w:rFonts w:ascii="Arial" w:hAnsi="Arial" w:cs="Arial"/>
          <w:sz w:val="22"/>
          <w:szCs w:val="22"/>
        </w:rPr>
      </w:pPr>
    </w:p>
    <w:sectPr w:rsidR="00036100" w:rsidRPr="0094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0BAB"/>
    <w:multiLevelType w:val="hybridMultilevel"/>
    <w:tmpl w:val="93CA3F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2A5C07"/>
    <w:multiLevelType w:val="hybridMultilevel"/>
    <w:tmpl w:val="AE4E7EC4"/>
    <w:lvl w:ilvl="0" w:tplc="97CAA33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71093"/>
    <w:multiLevelType w:val="hybridMultilevel"/>
    <w:tmpl w:val="FCEEE4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F444BAB"/>
    <w:multiLevelType w:val="multilevel"/>
    <w:tmpl w:val="FA3A41B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715892"/>
    <w:multiLevelType w:val="hybridMultilevel"/>
    <w:tmpl w:val="313E87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EA108A"/>
    <w:multiLevelType w:val="hybridMultilevel"/>
    <w:tmpl w:val="6E508E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4233A6"/>
    <w:multiLevelType w:val="multilevel"/>
    <w:tmpl w:val="6B72922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03618B"/>
    <w:multiLevelType w:val="hybridMultilevel"/>
    <w:tmpl w:val="BCA0F0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7E"/>
    <w:rsid w:val="003114B3"/>
    <w:rsid w:val="0048159A"/>
    <w:rsid w:val="00525183"/>
    <w:rsid w:val="0094497E"/>
    <w:rsid w:val="00A143BE"/>
    <w:rsid w:val="00D6035E"/>
    <w:rsid w:val="00F81E73"/>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17F9"/>
  <w15:chartTrackingRefBased/>
  <w15:docId w15:val="{5C68447E-55B9-417A-9A9E-60139B9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9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497E"/>
  </w:style>
  <w:style w:type="paragraph" w:styleId="ListParagraph">
    <w:name w:val="List Paragraph"/>
    <w:basedOn w:val="Normal"/>
    <w:uiPriority w:val="34"/>
    <w:qFormat/>
    <w:rsid w:val="0094497E"/>
    <w:pPr>
      <w:ind w:left="720"/>
      <w:contextualSpacing/>
    </w:pPr>
    <w:rPr>
      <w:rFonts w:eastAsia="Times New Roman"/>
    </w:rPr>
  </w:style>
  <w:style w:type="character" w:styleId="Hyperlink">
    <w:name w:val="Hyperlink"/>
    <w:basedOn w:val="DefaultParagraphFont"/>
    <w:uiPriority w:val="99"/>
    <w:unhideWhenUsed/>
    <w:rsid w:val="0094497E"/>
    <w:rPr>
      <w:color w:val="0563C1" w:themeColor="hyperlink"/>
      <w:u w:val="single"/>
    </w:rPr>
  </w:style>
  <w:style w:type="character" w:styleId="UnresolvedMention">
    <w:name w:val="Unresolved Mention"/>
    <w:basedOn w:val="DefaultParagraphFont"/>
    <w:uiPriority w:val="99"/>
    <w:semiHidden/>
    <w:unhideWhenUsed/>
    <w:rsid w:val="009449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hil.rajput@ac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Naimat Chopra</dc:creator>
  <cp:keywords/>
  <dc:description/>
  <cp:lastModifiedBy>Naimat Chopra</cp:lastModifiedBy>
  <cp:revision>3</cp:revision>
  <dcterms:created xsi:type="dcterms:W3CDTF">2018-03-21T13:31:00Z</dcterms:created>
  <dcterms:modified xsi:type="dcterms:W3CDTF">2018-03-22T06:08:00Z</dcterms:modified>
</cp:coreProperties>
</file>